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945"/>
        <w:gridCol w:w="2552"/>
        <w:gridCol w:w="2635"/>
        <w:tblGridChange w:id="0">
          <w:tblGrid>
            <w:gridCol w:w="3256"/>
            <w:gridCol w:w="6945"/>
            <w:gridCol w:w="2552"/>
            <w:gridCol w:w="2635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2">
            <w:pPr>
              <w:ind w:left="-115"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heading=h.yv9ybbo767uu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3">
            <w:pPr>
              <w:ind w:left="-11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AGRUPAMENTO DE ESCOLAS ALCAIDES DE FARIA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DEPARTAMENTO CURRICULAR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-758189</wp:posOffset>
                  </wp:positionV>
                  <wp:extent cx="915670" cy="62484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624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Expressões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Ano Letivo: 2025/2026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CICLO/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2.º Ciclo Ensino Básico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Ano de escolaridade: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5.º e 6.º anos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CRITÉRIOS DE AVALIAÇÃO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EDUCAÇÃO FÍSICA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7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78"/>
        <w:gridCol w:w="1705"/>
        <w:gridCol w:w="1945"/>
        <w:gridCol w:w="1815"/>
        <w:gridCol w:w="1814"/>
        <w:gridCol w:w="1654"/>
        <w:gridCol w:w="1276"/>
        <w:gridCol w:w="1556"/>
        <w:gridCol w:w="1633"/>
        <w:tblGridChange w:id="0">
          <w:tblGrid>
            <w:gridCol w:w="1978"/>
            <w:gridCol w:w="1705"/>
            <w:gridCol w:w="1945"/>
            <w:gridCol w:w="1815"/>
            <w:gridCol w:w="1814"/>
            <w:gridCol w:w="1654"/>
            <w:gridCol w:w="1276"/>
            <w:gridCol w:w="1556"/>
            <w:gridCol w:w="1633"/>
          </w:tblGrid>
        </w:tblGridChange>
      </w:tblGrid>
      <w:tr>
        <w:trPr>
          <w:cantSplit w:val="0"/>
          <w:trHeight w:val="471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DOMÍNIO/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TEMA (%)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CRITÉRIOS TRANSVERSAIS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PERFIL DE APRENDIZAGENS ESPECÍFICAS (de acordo com as aprendizagens Essenciais – AE)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ÁREAS DE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COMPETÊNCIA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DO PASEO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PROCESSOS DE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RECOLHA DE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INFORMAÇÃO ***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Níveis/Descritores de desempenho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 5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 4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Nível 3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Nível 2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Nível1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TÉCNICAS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Instrumentos de 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Muito Bom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100% a 90%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89% a 70%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Suficiente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69% a 50%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Insuficiente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49% a 20%</w:t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Insuficiente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19% a 0%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 aluno consegue com bastante facilidade…)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 aluno consegue com facilidade…)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(O aluno consegue com alguma facilidade…)</w:t>
            </w:r>
          </w:p>
        </w:tc>
        <w:tc>
          <w:tcPr>
            <w:shd w:fill="f7cbac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 aluno consegue com alguma dificuldade…)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 aluno consegue com muita dificuldade…)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dos Conhecimentos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da Aptidão Física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20%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Área das 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Atividades Físicas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               75%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Coletivos: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Jogos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Andebol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Voleibol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Basquetebol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Futebol/Futsal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Individuais: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Atletismo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Ginástica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Atividades rítmicas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e expressivas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Badminton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 Patinagem (facultativa)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Comunicação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Conhecimento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Conhecer, compreender, identificar, interpretar, relacionar e aplicar os diversos conceitos, conhecimentos e valores das áreas da atividade física e aptidão física, de acordo com o seu ano de escolaridade, tendo em conta as aprendizagens essenciais.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Expressar-se de forma adequada e apropriado ao contexto.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Questionador e Comunicador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(A, B, D, E, F, G, H, I, J)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Critico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Analítico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 (A, B, C, D, G)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Indagador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Investigador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Sistematizador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Organizador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6"/>
                <w:szCs w:val="16"/>
                <w:rtl w:val="0"/>
              </w:rPr>
              <w:t xml:space="preserve"> (A, B, C, D, F, H, I, J)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Participativo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Colaborador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Cooperante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Responsável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Autónomo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 (B, C, D, E, F, G, I, J)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Cuidar de si e do outro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(B, E, F, G)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Autoavaliador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Heteroavaliador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Respeitador da diferença (A, B, E, F, H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Frutiger-Bold" w:cs="Frutiger-Bold" w:eastAsia="Frutiger-Bold" w:hAnsi="Frutiger-Bol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b w:val="1"/>
                <w:sz w:val="16"/>
                <w:szCs w:val="16"/>
                <w:rtl w:val="0"/>
              </w:rPr>
              <w:t xml:space="preserve">INQUÉRITO</w:t>
            </w:r>
          </w:p>
          <w:p w:rsidR="00000000" w:rsidDel="00000000" w:rsidP="00000000" w:rsidRDefault="00000000" w:rsidRPr="00000000" w14:paraId="000000A1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Questionários orais sobre opiniões/ perceções dos alunos</w:t>
            </w:r>
          </w:p>
          <w:p w:rsidR="00000000" w:rsidDel="00000000" w:rsidP="00000000" w:rsidRDefault="00000000" w:rsidRPr="00000000" w14:paraId="000000A2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Frutiger-Bold" w:cs="Frutiger-Bold" w:eastAsia="Frutiger-Bold" w:hAnsi="Frutiger-Bol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b w:val="1"/>
                <w:sz w:val="16"/>
                <w:szCs w:val="16"/>
                <w:rtl w:val="0"/>
              </w:rPr>
              <w:t xml:space="preserve">OBSERVAÇÃO</w:t>
            </w:r>
          </w:p>
          <w:p w:rsidR="00000000" w:rsidDel="00000000" w:rsidP="00000000" w:rsidRDefault="00000000" w:rsidRPr="00000000" w14:paraId="000000A7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-Grelha de registos de observação direta em contexto de sala de aula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Frutiger-Bold" w:cs="Frutiger-Bold" w:eastAsia="Frutiger-Bold" w:hAnsi="Frutiger-Bold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b w:val="1"/>
                <w:sz w:val="16"/>
                <w:szCs w:val="16"/>
                <w:rtl w:val="0"/>
              </w:rPr>
              <w:t xml:space="preserve">ANÁLISE CONTEÚDO</w:t>
            </w:r>
          </w:p>
          <w:p w:rsidR="00000000" w:rsidDel="00000000" w:rsidP="00000000" w:rsidRDefault="00000000" w:rsidRPr="00000000" w14:paraId="000000AD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-Cadernos Diários</w:t>
            </w:r>
          </w:p>
          <w:p w:rsidR="00000000" w:rsidDel="00000000" w:rsidP="00000000" w:rsidRDefault="00000000" w:rsidRPr="00000000" w14:paraId="000000AE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-Relatórios de aula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b w:val="1"/>
                <w:sz w:val="16"/>
                <w:szCs w:val="16"/>
                <w:rtl w:val="0"/>
              </w:rPr>
              <w:t xml:space="preserve">TESTAGEM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-Provas de caráter prático</w:t>
            </w:r>
          </w:p>
          <w:p w:rsidR="00000000" w:rsidDel="00000000" w:rsidP="00000000" w:rsidRDefault="00000000" w:rsidRPr="00000000" w14:paraId="000000B5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sz w:val="16"/>
                <w:szCs w:val="16"/>
                <w:rtl w:val="0"/>
              </w:rPr>
              <w:t xml:space="preserve">-Questionários Google Forms</w:t>
            </w:r>
          </w:p>
          <w:p w:rsidR="00000000" w:rsidDel="00000000" w:rsidP="00000000" w:rsidRDefault="00000000" w:rsidRPr="00000000" w14:paraId="000000B6">
            <w:pPr>
              <w:rPr>
                <w:rFonts w:ascii="Frutiger-Bold" w:cs="Frutiger-Bold" w:eastAsia="Frutiger-Bold" w:hAnsi="Frutiger-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- Auto e heteroavaliação</w:t>
            </w:r>
          </w:p>
        </w:tc>
      </w:tr>
      <w:tr>
        <w:trPr>
          <w:cantSplit w:val="1"/>
          <w:trHeight w:val="6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Identificar as capacidades físicas: resistência, força, velocidade, flexibilidade, agilidade e coordenação (geral), de acordo com as características do esforço realizado.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Interpretar as principais adaptações do funcionamento do seu organismo durante a atividade física. (6.ºano)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Conhecer o objetivo do jogo, a função e o modo de execução das principais ações técnico-táticas e as principais regras das modalidades desportivas, correspondentes à área das atividades.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Analisar e interpretar a realização das atividades físicas selecionadas, aplicando os conhecimentos sobre técnica e tática, organização e participação, ética desportiva.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-Desenvolver o nível funcional das capacidades condicionais e coordenativas gerais básicas.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-Executar as tarefas motoras com rigor, com ritmo de execução e eficácia.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Autonomia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Ser autónomo na realização das tarefas; cooperar na preparação e organização dos materiais.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-Apresentar iniciativas e propostas pessoais de desenvolvimento da atividade individual e do grupo, considerando também as que são apresentadas pelos companheiros com interesse e objetividade.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Responsabilidade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Cumprir os seus deveres de aluno, nomeadamente a assiduidade, a pontualidade, trazer o material necessário, e cumprimento das regras de conduta da sala de aula.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Cumprir as tarefas propostas.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Adotar comportamentos que promovem a segurança, bem-estar, higiene pessoal, valorização da diversidade e consciência ambiental e social.</w:t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Assumir compromissos e responsabilidades de organização e preparação das atividades individuais e ou de grupo, cumprindo com empenho e brio as tarefas inerentes.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Revelar cuidado com as instalações e equipamentos desportivos e de apoio. </w:t>
            </w:r>
          </w:p>
          <w:p w:rsidR="00000000" w:rsidDel="00000000" w:rsidP="00000000" w:rsidRDefault="00000000" w:rsidRPr="00000000" w14:paraId="000000D7">
            <w:pPr>
              <w:rPr>
                <w:rFonts w:ascii="Frutiger-Bold" w:cs="Frutiger-Bold" w:eastAsia="Frutiger-Bold" w:hAnsi="Frutiger-Bold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</w:t>
            </w: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6"/>
                <w:szCs w:val="16"/>
                <w:rtl w:val="0"/>
              </w:rPr>
              <w:t xml:space="preserve">espeitar as regras organizativas que permitam atuar em segurança;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Participação/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Iniciativa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Participar ativamente em todas as situações 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escolhendo as ações favoráveis ao êxito pessoal e do grupo.</w:t>
            </w:r>
          </w:p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Participar em todas as tarefas de aprendizagem e/ou atividades propostas, m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anifestando interesse, empenho e persistência, bem como espírito desportivo.</w:t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Manifestar espírito de iniciativa, quer nas tarefas das aulas, quer em outras atividades/projetos de âmbito escolar.</w:t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Revelar interesse em participar na preparação e organização dos materiais.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Interação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Frutiger-Bold" w:cs="Frutiger-Bold" w:eastAsia="Frutiger-Bold" w:hAnsi="Frutiger-Bol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Frutiger-Bold" w:cs="Frutiger-Bold" w:eastAsia="Frutiger-Bold" w:hAnsi="Frutiger-Bold"/>
                <w:color w:val="000000"/>
                <w:sz w:val="18"/>
                <w:szCs w:val="18"/>
                <w:rtl w:val="0"/>
              </w:rPr>
              <w:t xml:space="preserve">- Cooperar com os companheiros na procura do êxito pessoal e do grupo, promovendo um clima relacional favorável ao aperfeiçoamento pessoal e ao gosto proporcionado pelas atividades.</w:t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Interagir com tolerância, empatia e solidariedade, adequando os comportamentos a diferentes contextos (cooperação, partilha, colaboração ou competição).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- Respeitar sempre os colegas, professores e funcionários.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Aceitar as decisões da arbitragem e tratar com igual cordialidade e respeito os companheiros e os adversários, evitando ações que ponham em risco a sua integridade física, mesmo que isso implique desvantagem em situação de jogo.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- Cooperar com os companheiros, admitindo as indicações que lhe dirigem e cumprindo as regras que garantam as condições de segurança e a preparação, arrumação e preservação do material.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- Revelar interesse em incentivar e apoiar a participação dos seus companheiros na atividade, apresentando sugestões de aperfeiçoamento, e considerando, por seu lado, as propostas que lhe são dirigidas.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both"/>
        <w:rPr>
          <w:rFonts w:ascii="Calibri" w:cs="Calibri" w:eastAsia="Calibri" w:hAnsi="Calibri"/>
          <w:sz w:val="18"/>
          <w:szCs w:val="18"/>
        </w:rPr>
      </w:pPr>
      <w:bookmarkStart w:colFirst="0" w:colLast="0" w:name="_heading=h.6mcnno7tpa1r" w:id="1"/>
      <w:bookmarkEnd w:id="1"/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Todo o processo avaliativo acima enunciado tem como referência os documentos estruturantes em vigor: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Aprendizagens Essenciais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https://www.dge.mec.pt/aprendizagens-essenciais-ensino-basico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https://www.dge.mec.pt/aprendizagens-essenciais-ensino-secundario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 PASEO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Perfil dos Alunos à Saída da Escolaridade Obrigatória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Disponível em 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https://www.dge.mec.pt/sites/default/files/Curriculo/Projeto_Autonomia_e_Flexibilidade/perfil_dos_alunos.pdf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Áreas de Competências do Perfil dos Alunos (PASEO): A - Linguagens e textos; B - Informação e comunicação; C - Raciocínio e resolução de problemas; D - Pensamento crítico e pensamento criativo; E - Relacionamento interpessoal; F - Desenvolvimento pessoal e autonomia; G - Bem-estar, saúde e ambiente; H - Sensibilidade estética e artística; I - Saber científico, técnico e tecnológico; J - Consciência e domínio do corpo.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ENEC – “Estratégia Nacional de Educação para a Cidadania”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https://www.dge.mec.pt/sites/default/files/Projetos_Curriculares/Aprendizagens_Essenciais/estrategia_cidadania_original.pdf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8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*** Na monitorização da aprendizagem devem ser utilizados procedimentos, técnicas e instrumentos diversificados e adequados às finalidades, ao objeto em avaliação, aos destinatários (Decreto-Lei n.º 54/2018, de 6 de julho - </w:t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sz w:val="18"/>
            <w:szCs w:val="18"/>
            <w:u w:val="single"/>
            <w:rtl w:val="0"/>
          </w:rPr>
          <w:t xml:space="preserve">https://dre.pt/dre/detalhe/decreto-lei/54-2018-115652961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 e ao tipo de informação a recolher, que variam em função da diversidade e especificidade do trabalho curricular a desenvolver com os alunos (artigo 22.º, do Decreto-Lei n.º 55/2018, de 6 de julho -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sz w:val="18"/>
            <w:szCs w:val="18"/>
            <w:u w:val="single"/>
            <w:rtl w:val="0"/>
          </w:rPr>
          <w:t xml:space="preserve">https://dre.pt/dre/detalhe/decreto-lei/55-2018-115652962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). A lista dos processos de recolha de informação a definir, constitui apenas uma sugestão, tendo os docentes autonomia para fazer as opções pedagógicas que entenderem, de acordo com as necessidades, interesses e perfil de aprendizagem dos seus alunos.</w:t>
      </w:r>
    </w:p>
    <w:sectPr>
      <w:pgSz w:h="11906" w:w="16838" w:orient="landscape"/>
      <w:pgMar w:bottom="720" w:top="851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Trebuchet MS"/>
  <w:font w:name="Frutiger-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39"/>
    <w:rsid w:val="007601A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PT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emEspaamentoCarter" w:customStyle="1">
    <w:name w:val="Sem Espaçamento Caráter"/>
    <w:link w:val="SemEspaamento"/>
    <w:uiPriority w:val="1"/>
    <w:locked w:val="1"/>
    <w:rsid w:val="00A45F7A"/>
    <w:rPr>
      <w:sz w:val="24"/>
      <w:szCs w:val="24"/>
    </w:rPr>
  </w:style>
  <w:style w:type="paragraph" w:styleId="SemEspaamento">
    <w:name w:val="No Spacing"/>
    <w:link w:val="SemEspaamentoCarter"/>
    <w:uiPriority w:val="1"/>
    <w:qFormat w:val="1"/>
    <w:rsid w:val="00A45F7A"/>
    <w:pPr>
      <w:spacing w:after="0" w:line="240" w:lineRule="auto"/>
    </w:pPr>
    <w:rPr>
      <w:sz w:val="24"/>
      <w:szCs w:val="24"/>
    </w:rPr>
  </w:style>
  <w:style w:type="paragraph" w:styleId="Default" w:customStyle="1">
    <w:name w:val="Default"/>
    <w:rsid w:val="00240CDB"/>
    <w:pPr>
      <w:autoSpaceDE w:val="0"/>
      <w:autoSpaceDN w:val="0"/>
      <w:adjustRightInd w:val="0"/>
      <w:spacing w:after="0" w:line="240" w:lineRule="auto"/>
    </w:pPr>
    <w:rPr>
      <w:rFonts w:ascii="Trebuchet MS" w:cs="Trebuchet MS" w:hAnsi="Trebuchet MS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 w:val="1"/>
    <w:rsid w:val="003C143A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4922FF"/>
    <w:rPr>
      <w:color w:val="954f72" w:themeColor="followedHyperlink"/>
      <w:u w:val="single"/>
    </w:rPr>
  </w:style>
  <w:style w:type="character" w:styleId="MenoNoResolvida1" w:customStyle="1">
    <w:name w:val="Menção Não Resolvida1"/>
    <w:basedOn w:val="Tipodeletrapredefinidodopargrafo"/>
    <w:uiPriority w:val="99"/>
    <w:semiHidden w:val="1"/>
    <w:unhideWhenUsed w:val="1"/>
    <w:rsid w:val="000151C5"/>
    <w:rPr>
      <w:color w:val="605e5c"/>
      <w:shd w:color="auto" w:fill="e1dfdd" w:val="clear"/>
    </w:rPr>
  </w:style>
  <w:style w:type="character" w:styleId="normaltextrun" w:customStyle="1">
    <w:name w:val="normaltextrun"/>
    <w:basedOn w:val="Tipodeletrapredefinidodopargrafo"/>
    <w:rsid w:val="009D1A55"/>
  </w:style>
  <w:style w:type="character" w:styleId="eop" w:customStyle="1">
    <w:name w:val="eop"/>
    <w:basedOn w:val="Tipodeletrapredefinidodopargrafo"/>
    <w:rsid w:val="009D1A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ge.mec.pt/sites/default/files/Projetos_Curriculares/Aprendizagens_Essenciais/estrategia_cidadania_original.pdf" TargetMode="External"/><Relationship Id="rId10" Type="http://schemas.openxmlformats.org/officeDocument/2006/relationships/hyperlink" Target="https://www.dge.mec.pt/sites/default/files/Curriculo/Projeto_Autonomia_e_Flexibilidade/perfil_dos_alunos.pdf" TargetMode="External"/><Relationship Id="rId13" Type="http://schemas.openxmlformats.org/officeDocument/2006/relationships/hyperlink" Target="https://dre.pt/dre/detalhe/decreto-lei/55-2018-115652962" TargetMode="External"/><Relationship Id="rId12" Type="http://schemas.openxmlformats.org/officeDocument/2006/relationships/hyperlink" Target="https://dre.pt/dre/detalhe/decreto-lei/54-2018-11565296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ge.mec.pt/aprendizagens-essenciais-ensino-secundari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dge.mec.pt/aprendizagens-essenciais-ensino-basi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HOnklboyhe3z7cZo/P2qyevLw==">CgMxLjAyDmgueXY5eWJibzc2N3V1Mg5oLjZtY25ubzd0cGExcjgAciExUGZRa1ZNUGgwdmtYR3JLNjZXNmNmekVwaGFXZHlwWFM=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2024-09-03T15:54:00Z</dcterms:created>
  <dc:creator>Deolinda Alves</dc:creator>
</cp:coreProperties>
</file>